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3"/>
        <w:jc w:val="center"/>
        <w:rPr>
          <w:rFonts w:ascii="Times New Roman" w:hAnsi="Times New Roman" w:cs="Times New Roman"/>
          <w:b/>
          <w:sz w:val="26"/>
          <w:szCs w:val="26"/>
          <w:lang w:val="uk-UA"/>
        </w:rPr>
      </w:pPr>
      <w:r>
        <w:rPr>
          <w:rFonts w:ascii="Times New Roman" w:hAnsi="Times New Roman" w:cs="Times New Roman"/>
          <w:b/>
          <w:sz w:val="26"/>
          <w:szCs w:val="26"/>
          <w:lang w:val="uk-UA"/>
        </w:rPr>
        <w:t xml:space="preserve">ІНФОРМАЦІЙНА </w:t>
      </w:r>
      <w:r>
        <w:rPr>
          <w:rFonts w:ascii="Times New Roman" w:hAnsi="Times New Roman" w:cs="Times New Roman"/>
          <w:b/>
          <w:sz w:val="26"/>
          <w:szCs w:val="26"/>
        </w:rPr>
        <w:t xml:space="preserve">КАРТКА </w:t>
      </w:r>
      <w:r>
        <w:rPr>
          <w:rFonts w:ascii="Times New Roman" w:hAnsi="Times New Roman" w:cs="Times New Roman"/>
          <w:b/>
          <w:sz w:val="26"/>
          <w:szCs w:val="26"/>
          <w:lang w:val="uk-UA"/>
        </w:rPr>
        <w:t xml:space="preserve">СОЦІАЛЬНОЇ </w:t>
      </w:r>
      <w:r>
        <w:rPr>
          <w:rFonts w:ascii="Times New Roman" w:hAnsi="Times New Roman" w:cs="Times New Roman"/>
          <w:b/>
          <w:sz w:val="26"/>
          <w:szCs w:val="26"/>
        </w:rPr>
        <w:t>ПОСЛУГИ  </w:t>
      </w:r>
      <w:r>
        <w:rPr>
          <w:rFonts w:ascii="Times New Roman" w:hAnsi="Times New Roman" w:cs="Times New Roman"/>
          <w:b/>
          <w:sz w:val="26"/>
          <w:szCs w:val="26"/>
          <w:lang w:val="uk-UA"/>
        </w:rPr>
        <w:t>«ІНФОРМУВАННЯ»</w:t>
      </w:r>
      <w:bookmarkStart w:id="0" w:name="_GoBack"/>
      <w:bookmarkEnd w:id="0"/>
      <w:r>
        <w:rPr>
          <w:rFonts w:ascii="Times New Roman" w:hAnsi="Times New Roman" w:cs="Times New Roman"/>
          <w:b/>
          <w:sz w:val="26"/>
          <w:szCs w:val="26"/>
          <w:lang w:val="uk-UA"/>
        </w:rPr>
        <w:t xml:space="preserve"> ВІДДІЛЕННЯ СОЦІАЛЬНОЇ РОБОТИ</w:t>
      </w:r>
    </w:p>
    <w:p>
      <w:pPr>
        <w:pStyle w:val="a3"/>
        <w:jc w:val="center"/>
        <w:rPr>
          <w:rFonts w:ascii="Times New Roman" w:hAnsi="Times New Roman" w:cs="Times New Roman"/>
          <w:b/>
          <w:sz w:val="26"/>
          <w:szCs w:val="26"/>
        </w:rPr>
      </w:pPr>
      <w:r>
        <w:rPr>
          <w:rFonts w:ascii="Times New Roman" w:hAnsi="Times New Roman" w:cs="Times New Roman"/>
          <w:b/>
          <w:sz w:val="26"/>
          <w:szCs w:val="26"/>
          <w:lang w:val="uk-UA"/>
        </w:rPr>
        <w:t xml:space="preserve"> (З СІМ</w:t>
      </w:r>
      <w:r>
        <w:rPr>
          <w:rFonts w:ascii="Calibri" w:hAnsi="Calibri" w:cs="Times New Roman"/>
          <w:b/>
          <w:sz w:val="26"/>
          <w:szCs w:val="26"/>
          <w:lang w:val="uk-UA"/>
        </w:rPr>
        <w:t>'</w:t>
      </w:r>
      <w:r>
        <w:rPr>
          <w:rFonts w:ascii="Times New Roman" w:hAnsi="Times New Roman" w:cs="Times New Roman"/>
          <w:b/>
          <w:sz w:val="26"/>
          <w:szCs w:val="26"/>
          <w:lang w:val="uk-UA"/>
        </w:rPr>
        <w:t>ЯМИ, ДІТЬМИ ТА МОЛОДДЮ)</w:t>
      </w: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1"/>
      </w:tblGrid>
      <w:tr>
        <w:tc>
          <w:tcPr>
            <w:tcW w:w="10501" w:type="dxa"/>
            <w:shd w:val="clear" w:color="auto" w:fill="auto"/>
          </w:tcPr>
          <w:p>
            <w:pPr>
              <w:jc w:val="center"/>
              <w:rPr>
                <w:b/>
                <w:sz w:val="22"/>
                <w:szCs w:val="28"/>
              </w:rPr>
            </w:pPr>
            <w:r>
              <w:rPr>
                <w:b/>
                <w:sz w:val="22"/>
                <w:szCs w:val="28"/>
              </w:rPr>
              <w:t xml:space="preserve">КУ «ЦЕНТР НАДАННЯ СОЦІАЛЬНИХ ПОСЛУГ» </w:t>
            </w:r>
          </w:p>
          <w:p>
            <w:pPr>
              <w:jc w:val="center"/>
              <w:rPr>
                <w:b/>
                <w:sz w:val="22"/>
                <w:szCs w:val="28"/>
              </w:rPr>
            </w:pPr>
            <w:r>
              <w:rPr>
                <w:b/>
                <w:sz w:val="22"/>
                <w:szCs w:val="28"/>
              </w:rPr>
              <w:t>САВРАНСЬКА СЕЛИЩНА РАДА  ОДЕСЬКОЇ  ОБЛАСТІ</w:t>
            </w:r>
          </w:p>
          <w:p>
            <w:pPr>
              <w:jc w:val="center"/>
              <w:rPr>
                <w:b/>
                <w:sz w:val="22"/>
                <w:szCs w:val="28"/>
              </w:rPr>
            </w:pPr>
            <w:r>
              <w:rPr>
                <w:b/>
                <w:sz w:val="22"/>
                <w:szCs w:val="28"/>
              </w:rPr>
              <w:t xml:space="preserve">Відділення соціальної роботи (з </w:t>
            </w:r>
            <w:proofErr w:type="spellStart"/>
            <w:r>
              <w:rPr>
                <w:b/>
                <w:sz w:val="22"/>
                <w:szCs w:val="28"/>
              </w:rPr>
              <w:t>сім»ями</w:t>
            </w:r>
            <w:proofErr w:type="spellEnd"/>
            <w:r>
              <w:rPr>
                <w:b/>
                <w:sz w:val="22"/>
                <w:szCs w:val="28"/>
              </w:rPr>
              <w:t>, дітьми та молоддю)</w:t>
            </w:r>
          </w:p>
          <w:p>
            <w:pPr>
              <w:jc w:val="center"/>
              <w:rPr>
                <w:sz w:val="22"/>
                <w:szCs w:val="28"/>
                <w:lang w:val="ru-RU"/>
              </w:rPr>
            </w:pPr>
            <w:r>
              <w:rPr>
                <w:b/>
                <w:sz w:val="22"/>
                <w:szCs w:val="28"/>
              </w:rPr>
              <w:t xml:space="preserve"> с</w:t>
            </w:r>
            <w:r>
              <w:rPr>
                <w:sz w:val="22"/>
                <w:szCs w:val="28"/>
              </w:rPr>
              <w:t xml:space="preserve">мт </w:t>
            </w:r>
            <w:proofErr w:type="spellStart"/>
            <w:r>
              <w:rPr>
                <w:sz w:val="22"/>
                <w:szCs w:val="28"/>
              </w:rPr>
              <w:t>Саврань</w:t>
            </w:r>
            <w:proofErr w:type="spellEnd"/>
            <w:r>
              <w:rPr>
                <w:sz w:val="22"/>
                <w:szCs w:val="28"/>
              </w:rPr>
              <w:t>, вул..Миру,86,контактний телефон:  3-12-31, електронна пошта:</w:t>
            </w:r>
            <w:r>
              <w:rPr>
                <w:sz w:val="22"/>
                <w:szCs w:val="28"/>
                <w:lang w:val="ru-RU"/>
              </w:rPr>
              <w:t xml:space="preserve"> </w:t>
            </w:r>
            <w:proofErr w:type="spellStart"/>
            <w:r>
              <w:rPr>
                <w:sz w:val="22"/>
                <w:szCs w:val="28"/>
                <w:lang w:val="en-US"/>
              </w:rPr>
              <w:t>cnsp</w:t>
            </w:r>
            <w:proofErr w:type="spellEnd"/>
            <w:r>
              <w:rPr>
                <w:sz w:val="22"/>
                <w:szCs w:val="28"/>
                <w:lang w:val="ru-RU"/>
              </w:rPr>
              <w:t>-</w:t>
            </w:r>
            <w:proofErr w:type="spellStart"/>
            <w:r>
              <w:rPr>
                <w:sz w:val="22"/>
                <w:szCs w:val="28"/>
                <w:lang w:val="en-US"/>
              </w:rPr>
              <w:t>savran</w:t>
            </w:r>
            <w:proofErr w:type="spellEnd"/>
            <w:r>
              <w:rPr>
                <w:sz w:val="22"/>
                <w:szCs w:val="28"/>
                <w:lang w:val="ru-RU"/>
              </w:rPr>
              <w:t>@</w:t>
            </w:r>
            <w:proofErr w:type="spellStart"/>
            <w:r>
              <w:rPr>
                <w:sz w:val="22"/>
                <w:szCs w:val="28"/>
                <w:lang w:val="en-US"/>
              </w:rPr>
              <w:t>ukr</w:t>
            </w:r>
            <w:proofErr w:type="spellEnd"/>
            <w:r>
              <w:rPr>
                <w:sz w:val="22"/>
                <w:szCs w:val="28"/>
                <w:lang w:val="ru-RU"/>
              </w:rPr>
              <w:t>.</w:t>
            </w:r>
            <w:r>
              <w:rPr>
                <w:sz w:val="22"/>
                <w:szCs w:val="28"/>
                <w:lang w:val="en-US"/>
              </w:rPr>
              <w:t>net</w:t>
            </w:r>
          </w:p>
          <w:p>
            <w:pPr>
              <w:jc w:val="center"/>
              <w:rPr>
                <w:sz w:val="22"/>
                <w:szCs w:val="28"/>
              </w:rPr>
            </w:pPr>
            <w:r>
              <w:rPr>
                <w:b/>
                <w:sz w:val="22"/>
                <w:szCs w:val="28"/>
              </w:rPr>
              <w:t>Графік  роботи відділення</w:t>
            </w:r>
            <w:r>
              <w:rPr>
                <w:sz w:val="22"/>
                <w:szCs w:val="28"/>
              </w:rPr>
              <w:t xml:space="preserve"> : понеділок-четвер 8:00-17:00 п´ятниця  8:00 – </w:t>
            </w:r>
            <w:r>
              <w:rPr>
                <w:sz w:val="22"/>
                <w:szCs w:val="28"/>
                <w:lang w:val="ru-RU"/>
              </w:rPr>
              <w:t>15:45</w:t>
            </w:r>
            <w:r>
              <w:rPr>
                <w:sz w:val="22"/>
                <w:szCs w:val="28"/>
              </w:rPr>
              <w:t>, вихідні дні:субота,неділя</w:t>
            </w:r>
          </w:p>
        </w:tc>
      </w:tr>
      <w:tr>
        <w:tc>
          <w:tcPr>
            <w:tcW w:w="10501" w:type="dxa"/>
            <w:shd w:val="clear" w:color="auto" w:fill="auto"/>
          </w:tcPr>
          <w:p>
            <w:pPr>
              <w:shd w:val="clear" w:color="auto" w:fill="FFFFFF"/>
              <w:spacing w:line="240" w:lineRule="atLeast"/>
              <w:ind w:firstLine="448"/>
              <w:jc w:val="both"/>
              <w:rPr>
                <w:sz w:val="26"/>
                <w:szCs w:val="26"/>
              </w:rPr>
            </w:pPr>
            <w:r>
              <w:rPr>
                <w:sz w:val="26"/>
                <w:szCs w:val="26"/>
              </w:rPr>
              <w:t>Назва послуги: Інформування</w:t>
            </w:r>
          </w:p>
          <w:p>
            <w:pPr>
              <w:shd w:val="clear" w:color="auto" w:fill="FFFFFF"/>
              <w:spacing w:line="240" w:lineRule="atLeast"/>
              <w:ind w:firstLine="448"/>
              <w:jc w:val="both"/>
              <w:rPr>
                <w:color w:val="333333"/>
                <w:sz w:val="22"/>
                <w:szCs w:val="22"/>
              </w:rPr>
            </w:pPr>
            <w:r>
              <w:rPr>
                <w:b/>
                <w:sz w:val="22"/>
                <w:szCs w:val="22"/>
                <w:u w:val="single"/>
              </w:rPr>
              <w:t>Види послуг</w:t>
            </w:r>
            <w:r>
              <w:rPr>
                <w:sz w:val="22"/>
                <w:szCs w:val="22"/>
              </w:rPr>
              <w:t xml:space="preserve">: </w:t>
            </w:r>
            <w:r>
              <w:rPr>
                <w:color w:val="333333"/>
                <w:sz w:val="22"/>
                <w:szCs w:val="22"/>
              </w:rPr>
              <w:t>допомогу в аналізі життєвої ситуації, визначенні основних проблем, шляхів їх розв’язання;</w:t>
            </w:r>
          </w:p>
          <w:p>
            <w:pPr>
              <w:shd w:val="clear" w:color="auto" w:fill="FFFFFF"/>
              <w:spacing w:line="240" w:lineRule="atLeast"/>
              <w:ind w:firstLine="448"/>
              <w:jc w:val="both"/>
              <w:rPr>
                <w:color w:val="333333"/>
                <w:sz w:val="22"/>
                <w:szCs w:val="22"/>
              </w:rPr>
            </w:pPr>
            <w:bookmarkStart w:id="1" w:name="n113"/>
            <w:bookmarkEnd w:id="1"/>
            <w:r>
              <w:rPr>
                <w:color w:val="333333"/>
                <w:sz w:val="22"/>
                <w:szCs w:val="22"/>
              </w:rPr>
              <w:t>залучення отримувача соціальної послуги до вирішення власних проблем, складання плану виходу зі складної життєвої ситуації та допомогу в його реалізації;</w:t>
            </w:r>
          </w:p>
          <w:p>
            <w:pPr>
              <w:shd w:val="clear" w:color="auto" w:fill="FFFFFF"/>
              <w:spacing w:line="240" w:lineRule="atLeast"/>
              <w:ind w:firstLine="448"/>
              <w:jc w:val="both"/>
              <w:rPr>
                <w:color w:val="333333"/>
                <w:sz w:val="22"/>
                <w:szCs w:val="22"/>
              </w:rPr>
            </w:pPr>
            <w:bookmarkStart w:id="2" w:name="n114"/>
            <w:bookmarkEnd w:id="2"/>
            <w:r>
              <w:rPr>
                <w:color w:val="333333"/>
                <w:sz w:val="22"/>
                <w:szCs w:val="22"/>
              </w:rPr>
              <w:t>надання інформації з питань соціального захисту населення;</w:t>
            </w:r>
          </w:p>
          <w:p>
            <w:pPr>
              <w:shd w:val="clear" w:color="auto" w:fill="FFFFFF"/>
              <w:spacing w:line="240" w:lineRule="atLeast"/>
              <w:ind w:firstLine="448"/>
              <w:jc w:val="both"/>
              <w:rPr>
                <w:color w:val="333333"/>
                <w:sz w:val="22"/>
                <w:szCs w:val="22"/>
              </w:rPr>
            </w:pPr>
            <w:bookmarkStart w:id="3" w:name="n115"/>
            <w:bookmarkEnd w:id="3"/>
            <w:r>
              <w:rPr>
                <w:color w:val="333333"/>
                <w:sz w:val="22"/>
                <w:szCs w:val="22"/>
              </w:rPr>
              <w:t>представлення інтересів;</w:t>
            </w:r>
          </w:p>
          <w:p>
            <w:pPr>
              <w:shd w:val="clear" w:color="auto" w:fill="FFFFFF"/>
              <w:spacing w:line="240" w:lineRule="atLeast"/>
              <w:ind w:firstLine="448"/>
              <w:jc w:val="both"/>
              <w:rPr>
                <w:color w:val="333333"/>
                <w:sz w:val="22"/>
                <w:szCs w:val="22"/>
              </w:rPr>
            </w:pPr>
            <w:bookmarkStart w:id="4" w:name="n116"/>
            <w:bookmarkEnd w:id="4"/>
            <w:r>
              <w:rPr>
                <w:color w:val="333333"/>
                <w:sz w:val="22"/>
                <w:szCs w:val="22"/>
              </w:rPr>
              <w:t>надання психологічної допомоги;</w:t>
            </w:r>
          </w:p>
          <w:p>
            <w:pPr>
              <w:shd w:val="clear" w:color="auto" w:fill="FFFFFF"/>
              <w:spacing w:line="240" w:lineRule="atLeast"/>
              <w:ind w:firstLine="448"/>
              <w:jc w:val="both"/>
              <w:rPr>
                <w:color w:val="333333"/>
                <w:sz w:val="22"/>
                <w:szCs w:val="22"/>
              </w:rPr>
            </w:pPr>
            <w:bookmarkStart w:id="5" w:name="n117"/>
            <w:bookmarkStart w:id="6" w:name="n118"/>
            <w:bookmarkEnd w:id="5"/>
            <w:bookmarkEnd w:id="6"/>
            <w:r>
              <w:rPr>
                <w:color w:val="333333"/>
                <w:sz w:val="22"/>
                <w:szCs w:val="22"/>
              </w:rPr>
              <w:t>сприяння навчанню, формуванню та розвитку соціальних навичок, умінь, соціальної компетенції;</w:t>
            </w:r>
          </w:p>
          <w:p>
            <w:pPr>
              <w:shd w:val="clear" w:color="auto" w:fill="FFFFFF"/>
              <w:spacing w:line="240" w:lineRule="atLeast"/>
              <w:ind w:firstLine="448"/>
              <w:jc w:val="both"/>
              <w:rPr>
                <w:color w:val="333333"/>
                <w:sz w:val="22"/>
                <w:szCs w:val="22"/>
              </w:rPr>
            </w:pPr>
            <w:bookmarkStart w:id="7" w:name="n119"/>
            <w:bookmarkEnd w:id="7"/>
            <w:r>
              <w:rPr>
                <w:color w:val="333333"/>
                <w:sz w:val="22"/>
                <w:szCs w:val="22"/>
              </w:rPr>
              <w:t>участь в організації та діяльності груп самодопомоги;</w:t>
            </w:r>
          </w:p>
          <w:p>
            <w:pPr>
              <w:shd w:val="clear" w:color="auto" w:fill="FFFFFF"/>
              <w:spacing w:line="240" w:lineRule="atLeast"/>
              <w:ind w:firstLine="448"/>
              <w:jc w:val="both"/>
              <w:rPr>
                <w:color w:val="333333"/>
                <w:sz w:val="22"/>
                <w:szCs w:val="22"/>
              </w:rPr>
            </w:pPr>
            <w:bookmarkStart w:id="8" w:name="n120"/>
            <w:bookmarkEnd w:id="8"/>
            <w:r>
              <w:rPr>
                <w:color w:val="333333"/>
                <w:sz w:val="22"/>
                <w:szCs w:val="22"/>
              </w:rPr>
              <w:t>допомогу в зміцненні/відновленні родинних і суспільно корисних зв’язків;</w:t>
            </w:r>
          </w:p>
          <w:p>
            <w:pPr>
              <w:shd w:val="clear" w:color="auto" w:fill="FFFFFF"/>
              <w:spacing w:line="240" w:lineRule="atLeast"/>
              <w:ind w:firstLine="448"/>
              <w:jc w:val="both"/>
              <w:rPr>
                <w:color w:val="333333"/>
                <w:sz w:val="22"/>
                <w:szCs w:val="22"/>
              </w:rPr>
            </w:pPr>
            <w:bookmarkStart w:id="9" w:name="n121"/>
            <w:bookmarkEnd w:id="9"/>
            <w:r>
              <w:rPr>
                <w:color w:val="333333"/>
                <w:sz w:val="22"/>
                <w:szCs w:val="22"/>
              </w:rPr>
              <w:t>сприяння в отриманні правової допомоги;</w:t>
            </w:r>
          </w:p>
          <w:p>
            <w:pPr>
              <w:shd w:val="clear" w:color="auto" w:fill="FFFFFF"/>
              <w:spacing w:line="240" w:lineRule="atLeast"/>
              <w:ind w:firstLine="448"/>
              <w:jc w:val="both"/>
              <w:rPr>
                <w:color w:val="333333"/>
                <w:sz w:val="22"/>
                <w:szCs w:val="22"/>
              </w:rPr>
            </w:pPr>
            <w:bookmarkStart w:id="10" w:name="n122"/>
            <w:bookmarkEnd w:id="10"/>
            <w:r>
              <w:rPr>
                <w:color w:val="333333"/>
                <w:sz w:val="22"/>
                <w:szCs w:val="22"/>
              </w:rPr>
              <w:t>сприяння в отриманні інших соціальних послуг відповідно до виявлених потреб;</w:t>
            </w:r>
          </w:p>
          <w:p>
            <w:pPr>
              <w:shd w:val="clear" w:color="auto" w:fill="FFFFFF"/>
              <w:spacing w:line="240" w:lineRule="atLeast"/>
              <w:ind w:firstLine="448"/>
              <w:jc w:val="both"/>
              <w:rPr>
                <w:color w:val="333333"/>
                <w:sz w:val="22"/>
                <w:szCs w:val="22"/>
              </w:rPr>
            </w:pPr>
            <w:bookmarkStart w:id="11" w:name="n123"/>
            <w:bookmarkEnd w:id="11"/>
            <w:r>
              <w:rPr>
                <w:color w:val="333333"/>
                <w:sz w:val="22"/>
                <w:szCs w:val="22"/>
              </w:rPr>
              <w:t>сприяння у працевлаштуванні (у тому числі у проведенні експертизи потенційних професійних здібностей, професійної орієнтації).</w:t>
            </w:r>
          </w:p>
          <w:p>
            <w:pPr>
              <w:spacing w:line="240" w:lineRule="atLeast"/>
              <w:jc w:val="both"/>
              <w:rPr>
                <w:sz w:val="22"/>
                <w:szCs w:val="22"/>
              </w:rPr>
            </w:pPr>
            <w:r>
              <w:rPr>
                <w:b/>
                <w:sz w:val="22"/>
                <w:szCs w:val="22"/>
                <w:u w:val="single"/>
              </w:rPr>
              <w:t xml:space="preserve">Форма надання </w:t>
            </w:r>
            <w:r>
              <w:rPr>
                <w:sz w:val="22"/>
                <w:szCs w:val="22"/>
              </w:rPr>
              <w:t>:  денна</w:t>
            </w:r>
          </w:p>
          <w:p>
            <w:pPr>
              <w:shd w:val="clear" w:color="auto" w:fill="FFFFFF"/>
              <w:spacing w:line="240" w:lineRule="atLeast"/>
              <w:jc w:val="both"/>
              <w:rPr>
                <w:color w:val="2A2928"/>
                <w:sz w:val="22"/>
                <w:szCs w:val="22"/>
              </w:rPr>
            </w:pPr>
            <w:r>
              <w:rPr>
                <w:b/>
                <w:sz w:val="22"/>
                <w:szCs w:val="22"/>
                <w:u w:val="single"/>
              </w:rPr>
              <w:t xml:space="preserve">Термін надання </w:t>
            </w:r>
            <w:r>
              <w:rPr>
                <w:sz w:val="22"/>
                <w:szCs w:val="22"/>
              </w:rPr>
              <w:t>:</w:t>
            </w:r>
            <w:r>
              <w:rPr>
                <w:rFonts w:ascii="Arial" w:hAnsi="Arial" w:cs="Arial"/>
                <w:color w:val="2A2928"/>
              </w:rPr>
              <w:t xml:space="preserve"> </w:t>
            </w:r>
            <w:proofErr w:type="spellStart"/>
            <w:r>
              <w:rPr>
                <w:color w:val="2A2928"/>
                <w:sz w:val="22"/>
                <w:szCs w:val="22"/>
                <w:lang w:val="ru-RU"/>
              </w:rPr>
              <w:t>інформування</w:t>
            </w:r>
            <w:proofErr w:type="spellEnd"/>
            <w:r>
              <w:rPr>
                <w:color w:val="2A2928"/>
                <w:sz w:val="22"/>
                <w:szCs w:val="22"/>
                <w:lang w:val="ru-RU"/>
              </w:rPr>
              <w:t xml:space="preserve"> </w:t>
            </w:r>
            <w:proofErr w:type="spellStart"/>
            <w:r>
              <w:rPr>
                <w:color w:val="2A2928"/>
                <w:sz w:val="22"/>
                <w:szCs w:val="22"/>
                <w:lang w:val="ru-RU"/>
              </w:rPr>
              <w:t>може</w:t>
            </w:r>
            <w:proofErr w:type="spellEnd"/>
            <w:r>
              <w:rPr>
                <w:color w:val="2A2928"/>
                <w:sz w:val="22"/>
                <w:szCs w:val="22"/>
                <w:lang w:val="ru-RU"/>
              </w:rPr>
              <w:t xml:space="preserve"> </w:t>
            </w:r>
            <w:proofErr w:type="spellStart"/>
            <w:r>
              <w:rPr>
                <w:color w:val="2A2928"/>
                <w:sz w:val="22"/>
                <w:szCs w:val="22"/>
                <w:lang w:val="ru-RU"/>
              </w:rPr>
              <w:t>надаватися</w:t>
            </w:r>
            <w:proofErr w:type="spellEnd"/>
            <w:r>
              <w:rPr>
                <w:color w:val="2A2928"/>
                <w:sz w:val="22"/>
                <w:szCs w:val="22"/>
                <w:lang w:val="ru-RU"/>
              </w:rPr>
              <w:t xml:space="preserve"> як </w:t>
            </w:r>
            <w:proofErr w:type="spellStart"/>
            <w:r>
              <w:rPr>
                <w:color w:val="2A2928"/>
                <w:sz w:val="22"/>
                <w:szCs w:val="22"/>
                <w:lang w:val="ru-RU"/>
              </w:rPr>
              <w:t>разова</w:t>
            </w:r>
            <w:proofErr w:type="spellEnd"/>
            <w:r>
              <w:rPr>
                <w:color w:val="2A2928"/>
                <w:sz w:val="22"/>
                <w:szCs w:val="22"/>
                <w:lang w:val="ru-RU"/>
              </w:rPr>
              <w:t xml:space="preserve"> </w:t>
            </w:r>
            <w:proofErr w:type="spellStart"/>
            <w:r>
              <w:rPr>
                <w:color w:val="2A2928"/>
                <w:sz w:val="22"/>
                <w:szCs w:val="22"/>
                <w:lang w:val="ru-RU"/>
              </w:rPr>
              <w:t>послуга</w:t>
            </w:r>
            <w:proofErr w:type="spellEnd"/>
            <w:r>
              <w:rPr>
                <w:color w:val="2A2928"/>
                <w:sz w:val="22"/>
                <w:szCs w:val="22"/>
                <w:lang w:val="ru-RU"/>
              </w:rPr>
              <w:t xml:space="preserve"> так і </w:t>
            </w:r>
            <w:proofErr w:type="spellStart"/>
            <w:r>
              <w:rPr>
                <w:color w:val="2A2928"/>
                <w:sz w:val="22"/>
                <w:szCs w:val="22"/>
                <w:lang w:val="ru-RU"/>
              </w:rPr>
              <w:t>довгострокова</w:t>
            </w:r>
            <w:proofErr w:type="spellEnd"/>
            <w:r>
              <w:rPr>
                <w:color w:val="2A2928"/>
                <w:sz w:val="22"/>
                <w:szCs w:val="22"/>
                <w:lang w:val="ru-RU"/>
              </w:rPr>
              <w:t xml:space="preserve"> </w:t>
            </w:r>
            <w:proofErr w:type="spellStart"/>
            <w:r>
              <w:rPr>
                <w:color w:val="2A2928"/>
                <w:sz w:val="22"/>
                <w:szCs w:val="22"/>
                <w:lang w:val="ru-RU"/>
              </w:rPr>
              <w:t>строком</w:t>
            </w:r>
            <w:proofErr w:type="spellEnd"/>
            <w:r>
              <w:rPr>
                <w:color w:val="2A2928"/>
                <w:sz w:val="22"/>
                <w:szCs w:val="22"/>
                <w:lang w:val="ru-RU"/>
              </w:rPr>
              <w:t xml:space="preserve"> до 1 року.</w:t>
            </w:r>
          </w:p>
          <w:p>
            <w:pPr>
              <w:shd w:val="clear" w:color="auto" w:fill="FFFFFF"/>
              <w:spacing w:line="240" w:lineRule="atLeast"/>
              <w:jc w:val="both"/>
              <w:rPr>
                <w:color w:val="2A2928"/>
                <w:sz w:val="22"/>
                <w:szCs w:val="22"/>
              </w:rPr>
            </w:pPr>
            <w:r>
              <w:rPr>
                <w:b/>
                <w:sz w:val="22"/>
                <w:szCs w:val="22"/>
                <w:u w:val="single"/>
              </w:rPr>
              <w:t>Соціальні групи:</w:t>
            </w:r>
            <w:r>
              <w:rPr>
                <w:sz w:val="22"/>
                <w:szCs w:val="22"/>
              </w:rPr>
              <w:t xml:space="preserve"> - </w:t>
            </w:r>
            <w:proofErr w:type="spellStart"/>
            <w:r>
              <w:rPr>
                <w:color w:val="2A2928"/>
                <w:sz w:val="22"/>
                <w:szCs w:val="22"/>
              </w:rPr>
              <w:t>сім»ї</w:t>
            </w:r>
            <w:proofErr w:type="spellEnd"/>
            <w:r>
              <w:rPr>
                <w:color w:val="2A2928"/>
                <w:sz w:val="22"/>
                <w:szCs w:val="22"/>
              </w:rPr>
              <w:t>, особи, які перебувають у складних життєвих обставинах і не можуть самостійно подолати або мінімізувати негативний вплив цих обставин, різні категорії населення;</w:t>
            </w:r>
          </w:p>
          <w:p>
            <w:pPr>
              <w:spacing w:line="240" w:lineRule="atLeast"/>
              <w:jc w:val="both"/>
              <w:rPr>
                <w:sz w:val="22"/>
                <w:szCs w:val="22"/>
              </w:rPr>
            </w:pPr>
            <w:r>
              <w:rPr>
                <w:b/>
                <w:sz w:val="22"/>
                <w:szCs w:val="22"/>
                <w:u w:val="single"/>
              </w:rPr>
              <w:t>Гранична чисельність отримувачів</w:t>
            </w:r>
            <w:r>
              <w:rPr>
                <w:b/>
                <w:sz w:val="22"/>
                <w:szCs w:val="22"/>
              </w:rPr>
              <w:t>:</w:t>
            </w:r>
            <w:r>
              <w:rPr>
                <w:sz w:val="22"/>
                <w:szCs w:val="22"/>
              </w:rPr>
              <w:t xml:space="preserve">  всі </w:t>
            </w:r>
            <w:proofErr w:type="spellStart"/>
            <w:r>
              <w:rPr>
                <w:sz w:val="22"/>
                <w:szCs w:val="22"/>
              </w:rPr>
              <w:t>сім»ї</w:t>
            </w:r>
            <w:proofErr w:type="spellEnd"/>
            <w:r>
              <w:rPr>
                <w:sz w:val="22"/>
                <w:szCs w:val="22"/>
              </w:rPr>
              <w:t xml:space="preserve"> та особи, які потребують даної послуги</w:t>
            </w:r>
          </w:p>
          <w:p>
            <w:pPr>
              <w:spacing w:line="240" w:lineRule="atLeast"/>
              <w:jc w:val="both"/>
              <w:rPr>
                <w:sz w:val="22"/>
                <w:szCs w:val="22"/>
              </w:rPr>
            </w:pPr>
            <w:r>
              <w:rPr>
                <w:b/>
                <w:sz w:val="22"/>
                <w:szCs w:val="22"/>
                <w:u w:val="single"/>
              </w:rPr>
              <w:t xml:space="preserve">Умови: - </w:t>
            </w:r>
            <w:r>
              <w:rPr>
                <w:i/>
                <w:sz w:val="22"/>
                <w:szCs w:val="22"/>
              </w:rPr>
              <w:t>безоплатно</w:t>
            </w:r>
            <w:r>
              <w:rPr>
                <w:sz w:val="22"/>
                <w:szCs w:val="22"/>
              </w:rPr>
              <w:t xml:space="preserve"> </w:t>
            </w:r>
          </w:p>
          <w:p>
            <w:pPr>
              <w:spacing w:line="240" w:lineRule="atLeast"/>
              <w:jc w:val="both"/>
              <w:rPr>
                <w:b/>
                <w:sz w:val="22"/>
                <w:szCs w:val="22"/>
                <w:u w:val="single"/>
              </w:rPr>
            </w:pPr>
            <w:r>
              <w:rPr>
                <w:b/>
                <w:sz w:val="22"/>
                <w:szCs w:val="22"/>
                <w:u w:val="single"/>
              </w:rPr>
              <w:t>Документи, що потрібні для отримання соціальної послуги:</w:t>
            </w:r>
          </w:p>
          <w:p>
            <w:pPr>
              <w:pStyle w:val="a4"/>
              <w:numPr>
                <w:ilvl w:val="0"/>
                <w:numId w:val="2"/>
              </w:numPr>
              <w:spacing w:line="240" w:lineRule="atLeast"/>
              <w:jc w:val="both"/>
              <w:rPr>
                <w:sz w:val="22"/>
                <w:szCs w:val="22"/>
                <w:lang w:val="ru-RU"/>
              </w:rPr>
            </w:pPr>
            <w:r>
              <w:rPr>
                <w:sz w:val="22"/>
                <w:szCs w:val="22"/>
              </w:rPr>
              <w:t>Письмова заява особи;</w:t>
            </w:r>
          </w:p>
          <w:p>
            <w:pPr>
              <w:pStyle w:val="a4"/>
              <w:numPr>
                <w:ilvl w:val="0"/>
                <w:numId w:val="2"/>
              </w:numPr>
              <w:spacing w:line="240" w:lineRule="atLeast"/>
              <w:jc w:val="both"/>
              <w:rPr>
                <w:sz w:val="22"/>
                <w:szCs w:val="22"/>
                <w:lang w:val="ru-RU"/>
              </w:rPr>
            </w:pPr>
            <w:proofErr w:type="spellStart"/>
            <w:r>
              <w:rPr>
                <w:sz w:val="22"/>
                <w:szCs w:val="22"/>
                <w:lang w:val="ru-RU"/>
              </w:rPr>
              <w:t>Копія</w:t>
            </w:r>
            <w:proofErr w:type="spellEnd"/>
            <w:r>
              <w:rPr>
                <w:sz w:val="22"/>
                <w:szCs w:val="22"/>
                <w:lang w:val="ru-RU"/>
              </w:rPr>
              <w:t xml:space="preserve"> паспорта;</w:t>
            </w:r>
          </w:p>
          <w:p>
            <w:pPr>
              <w:pStyle w:val="a4"/>
              <w:numPr>
                <w:ilvl w:val="0"/>
                <w:numId w:val="2"/>
              </w:numPr>
              <w:spacing w:line="240" w:lineRule="atLeast"/>
              <w:jc w:val="both"/>
              <w:rPr>
                <w:sz w:val="22"/>
                <w:szCs w:val="22"/>
                <w:lang w:val="ru-RU"/>
              </w:rPr>
            </w:pPr>
            <w:proofErr w:type="spellStart"/>
            <w:r>
              <w:rPr>
                <w:sz w:val="22"/>
                <w:szCs w:val="22"/>
                <w:lang w:val="ru-RU"/>
              </w:rPr>
              <w:t>Копія</w:t>
            </w:r>
            <w:proofErr w:type="spellEnd"/>
            <w:r>
              <w:rPr>
                <w:sz w:val="22"/>
                <w:szCs w:val="22"/>
                <w:lang w:val="ru-RU"/>
              </w:rPr>
              <w:t xml:space="preserve"> </w:t>
            </w:r>
            <w:proofErr w:type="spellStart"/>
            <w:r>
              <w:rPr>
                <w:sz w:val="22"/>
                <w:szCs w:val="22"/>
                <w:lang w:val="ru-RU"/>
              </w:rPr>
              <w:t>облікової</w:t>
            </w:r>
            <w:proofErr w:type="spellEnd"/>
            <w:r>
              <w:rPr>
                <w:sz w:val="22"/>
                <w:szCs w:val="22"/>
                <w:lang w:val="ru-RU"/>
              </w:rPr>
              <w:t xml:space="preserve"> </w:t>
            </w:r>
            <w:proofErr w:type="spellStart"/>
            <w:r>
              <w:rPr>
                <w:sz w:val="22"/>
                <w:szCs w:val="22"/>
                <w:lang w:val="ru-RU"/>
              </w:rPr>
              <w:t>картки</w:t>
            </w:r>
            <w:proofErr w:type="spellEnd"/>
            <w:r>
              <w:rPr>
                <w:sz w:val="22"/>
                <w:szCs w:val="22"/>
                <w:lang w:val="ru-RU"/>
              </w:rPr>
              <w:t xml:space="preserve"> </w:t>
            </w:r>
            <w:proofErr w:type="spellStart"/>
            <w:r>
              <w:rPr>
                <w:sz w:val="22"/>
                <w:szCs w:val="22"/>
                <w:lang w:val="ru-RU"/>
              </w:rPr>
              <w:t>платника</w:t>
            </w:r>
            <w:proofErr w:type="spellEnd"/>
            <w:r>
              <w:rPr>
                <w:sz w:val="22"/>
                <w:szCs w:val="22"/>
                <w:lang w:val="ru-RU"/>
              </w:rPr>
              <w:t xml:space="preserve"> </w:t>
            </w:r>
            <w:proofErr w:type="spellStart"/>
            <w:r>
              <w:rPr>
                <w:sz w:val="22"/>
                <w:szCs w:val="22"/>
                <w:lang w:val="ru-RU"/>
              </w:rPr>
              <w:t>податків</w:t>
            </w:r>
            <w:proofErr w:type="spellEnd"/>
            <w:r>
              <w:rPr>
                <w:sz w:val="22"/>
                <w:szCs w:val="22"/>
                <w:lang w:val="ru-RU"/>
              </w:rPr>
              <w:t xml:space="preserve">; </w:t>
            </w:r>
          </w:p>
          <w:p>
            <w:pPr>
              <w:pStyle w:val="a4"/>
              <w:numPr>
                <w:ilvl w:val="0"/>
                <w:numId w:val="2"/>
              </w:numPr>
              <w:spacing w:line="240" w:lineRule="atLeast"/>
              <w:jc w:val="both"/>
              <w:rPr>
                <w:sz w:val="22"/>
                <w:szCs w:val="22"/>
                <w:lang w:val="ru-RU"/>
              </w:rPr>
            </w:pPr>
            <w:r>
              <w:rPr>
                <w:sz w:val="22"/>
                <w:szCs w:val="22"/>
              </w:rPr>
              <w:t>Акт оцінювання індивідуальних потреб отримувача соціальних послуг;</w:t>
            </w:r>
          </w:p>
          <w:p>
            <w:pPr>
              <w:pStyle w:val="a4"/>
              <w:numPr>
                <w:ilvl w:val="0"/>
                <w:numId w:val="2"/>
              </w:numPr>
              <w:spacing w:line="240" w:lineRule="atLeast"/>
              <w:jc w:val="both"/>
            </w:pPr>
            <w:r>
              <w:rPr>
                <w:color w:val="2A2928"/>
                <w:sz w:val="22"/>
                <w:szCs w:val="22"/>
              </w:rPr>
              <w:t>Рішення структурного підрозділу з питань соціального захисту населення</w:t>
            </w:r>
            <w:r>
              <w:rPr>
                <w:color w:val="2A2928"/>
              </w:rPr>
              <w:t>;</w:t>
            </w:r>
          </w:p>
          <w:p>
            <w:pPr>
              <w:pStyle w:val="a4"/>
              <w:numPr>
                <w:ilvl w:val="0"/>
                <w:numId w:val="2"/>
              </w:numPr>
              <w:spacing w:line="240" w:lineRule="atLeast"/>
              <w:jc w:val="both"/>
            </w:pPr>
            <w:r>
              <w:rPr>
                <w:color w:val="2A2928"/>
                <w:sz w:val="22"/>
                <w:szCs w:val="22"/>
              </w:rPr>
              <w:t>Копія довідки про взяття на  облік внутрішньо переміщеної особи (для  внутрішньо переміщених осіб)</w:t>
            </w:r>
            <w:r>
              <w:t>;</w:t>
            </w:r>
          </w:p>
          <w:p>
            <w:pPr>
              <w:pStyle w:val="a4"/>
              <w:numPr>
                <w:ilvl w:val="0"/>
                <w:numId w:val="2"/>
              </w:numPr>
              <w:spacing w:line="240" w:lineRule="atLeast"/>
              <w:jc w:val="both"/>
            </w:pPr>
            <w:r>
              <w:rPr>
                <w:color w:val="2A2928"/>
                <w:sz w:val="22"/>
                <w:szCs w:val="22"/>
              </w:rPr>
              <w:t>Медичний висновок про здатність до  самообслуговування та потребу в сторонній допомозі</w:t>
            </w:r>
            <w:r>
              <w:t>.</w:t>
            </w:r>
          </w:p>
          <w:p>
            <w:pPr>
              <w:spacing w:line="240" w:lineRule="atLeast"/>
              <w:jc w:val="both"/>
              <w:rPr>
                <w:sz w:val="22"/>
                <w:szCs w:val="22"/>
              </w:rPr>
            </w:pPr>
            <w:r>
              <w:rPr>
                <w:b/>
                <w:sz w:val="22"/>
                <w:szCs w:val="22"/>
                <w:u w:val="single"/>
              </w:rPr>
              <w:t xml:space="preserve">Правові  підстави: </w:t>
            </w:r>
            <w:r>
              <w:rPr>
                <w:sz w:val="22"/>
                <w:szCs w:val="22"/>
              </w:rPr>
              <w:t xml:space="preserve">у своїй діяльності відділення соціальної роботи (з </w:t>
            </w:r>
            <w:proofErr w:type="spellStart"/>
            <w:r>
              <w:rPr>
                <w:sz w:val="22"/>
                <w:szCs w:val="22"/>
              </w:rPr>
              <w:t>сім»ями</w:t>
            </w:r>
            <w:proofErr w:type="spellEnd"/>
            <w:r>
              <w:rPr>
                <w:sz w:val="22"/>
                <w:szCs w:val="22"/>
              </w:rPr>
              <w:t>, дітьми та молоддю) керується Конституцією, законами України «Про соціальні послуги»  від 17.01.2019 р. № 2671-</w:t>
            </w:r>
            <w:r>
              <w:rPr>
                <w:sz w:val="22"/>
                <w:szCs w:val="22"/>
                <w:lang w:val="en-US"/>
              </w:rPr>
              <w:t>VIII</w:t>
            </w:r>
            <w:r>
              <w:rPr>
                <w:sz w:val="22"/>
                <w:szCs w:val="22"/>
              </w:rPr>
              <w:t xml:space="preserve">, «Державний стандарт інформування», «Порядок визначення потреб населення адміністративно-територіальної одиниці у соціальних послугах» від 20.012014 р. № 28, постановами КМУ, Департаменту соціальної та сімейної політики Одеської обласної державної адміністрації,  Положенням про КУ «Центр надання соціальних послуг» </w:t>
            </w:r>
            <w:proofErr w:type="spellStart"/>
            <w:r>
              <w:rPr>
                <w:sz w:val="22"/>
                <w:szCs w:val="22"/>
              </w:rPr>
              <w:t>Савранської</w:t>
            </w:r>
            <w:proofErr w:type="spellEnd"/>
            <w:r>
              <w:rPr>
                <w:sz w:val="22"/>
                <w:szCs w:val="22"/>
              </w:rPr>
              <w:t xml:space="preserve"> селищної ради, Положення про соціальної роботи (з </w:t>
            </w:r>
            <w:proofErr w:type="spellStart"/>
            <w:r>
              <w:rPr>
                <w:sz w:val="22"/>
                <w:szCs w:val="22"/>
              </w:rPr>
              <w:t>сім»ями,дітьми</w:t>
            </w:r>
            <w:proofErr w:type="spellEnd"/>
            <w:r>
              <w:rPr>
                <w:sz w:val="22"/>
                <w:szCs w:val="22"/>
              </w:rPr>
              <w:t xml:space="preserve"> та молоддю).</w:t>
            </w:r>
          </w:p>
          <w:p>
            <w:pPr>
              <w:spacing w:line="240" w:lineRule="atLeast"/>
              <w:jc w:val="both"/>
              <w:rPr>
                <w:sz w:val="22"/>
                <w:szCs w:val="22"/>
              </w:rPr>
            </w:pPr>
            <w:r>
              <w:rPr>
                <w:b/>
                <w:sz w:val="22"/>
                <w:szCs w:val="22"/>
                <w:u w:val="single"/>
              </w:rPr>
              <w:t xml:space="preserve">Надання  соціальної   послуги припиняється за письмовим повідомленням осіб у разі: </w:t>
            </w:r>
            <w:r>
              <w:rPr>
                <w:sz w:val="22"/>
                <w:szCs w:val="22"/>
              </w:rPr>
              <w:t xml:space="preserve"> </w:t>
            </w:r>
          </w:p>
          <w:p>
            <w:pPr>
              <w:shd w:val="clear" w:color="auto" w:fill="FFFFFF"/>
              <w:spacing w:line="240" w:lineRule="atLeast"/>
              <w:jc w:val="both"/>
              <w:rPr>
                <w:color w:val="333333"/>
                <w:sz w:val="22"/>
                <w:szCs w:val="22"/>
              </w:rPr>
            </w:pPr>
            <w:r>
              <w:rPr>
                <w:color w:val="333333"/>
                <w:sz w:val="22"/>
                <w:szCs w:val="22"/>
              </w:rPr>
              <w:t>відмова отримувача соціальної послуги та/або його законного представника від отримання соціальної послуги;</w:t>
            </w:r>
            <w:bookmarkStart w:id="12" w:name="n59"/>
            <w:bookmarkEnd w:id="12"/>
            <w:r>
              <w:rPr>
                <w:color w:val="333333"/>
                <w:sz w:val="22"/>
                <w:szCs w:val="22"/>
              </w:rPr>
              <w:t xml:space="preserve"> зміна місця проживання отримувача соціальної послуги;</w:t>
            </w:r>
            <w:bookmarkStart w:id="13" w:name="n60"/>
            <w:bookmarkEnd w:id="13"/>
            <w:r>
              <w:rPr>
                <w:color w:val="333333"/>
                <w:sz w:val="22"/>
                <w:szCs w:val="22"/>
              </w:rPr>
              <w:t xml:space="preserve"> досягнення наданою соціальною послугою поставленої мети;</w:t>
            </w:r>
            <w:bookmarkStart w:id="14" w:name="n61"/>
            <w:bookmarkEnd w:id="14"/>
            <w:r>
              <w:rPr>
                <w:color w:val="333333"/>
                <w:sz w:val="22"/>
                <w:szCs w:val="22"/>
              </w:rPr>
              <w:t xml:space="preserve"> закінчення строку дії договору про надання соціальної послуги;</w:t>
            </w:r>
            <w:bookmarkStart w:id="15" w:name="n62"/>
            <w:bookmarkEnd w:id="15"/>
            <w:r>
              <w:rPr>
                <w:color w:val="333333"/>
                <w:sz w:val="22"/>
                <w:szCs w:val="22"/>
              </w:rPr>
              <w:t xml:space="preserve"> невиконання умов договору щодо співпраці у виході зі складної життєвої ситуації та/або порушення умов такого договору, що поставило під загрозу життя чи здоров’я інших отримувачів чи надавачів соціальної послуги (насилля, агресивна поведінка, зберігання зброї чи наркотичних речовин, заборонених законодавством, гострий психічний розлад тощо);</w:t>
            </w:r>
          </w:p>
          <w:p>
            <w:pPr>
              <w:shd w:val="clear" w:color="auto" w:fill="FFFFFF"/>
              <w:spacing w:line="240" w:lineRule="atLeast"/>
              <w:jc w:val="both"/>
              <w:rPr>
                <w:color w:val="333333"/>
                <w:sz w:val="22"/>
                <w:szCs w:val="22"/>
              </w:rPr>
            </w:pPr>
            <w:bookmarkStart w:id="16" w:name="n63"/>
            <w:bookmarkEnd w:id="16"/>
            <w:r>
              <w:rPr>
                <w:color w:val="333333"/>
                <w:sz w:val="22"/>
                <w:szCs w:val="22"/>
              </w:rPr>
              <w:t>наявність медичних протипоказань для надання соціальної послуги, зокрема інфекційні захворювання в гострій стадії, часті судомні напади тощо;</w:t>
            </w:r>
          </w:p>
          <w:p>
            <w:pPr>
              <w:shd w:val="clear" w:color="auto" w:fill="FFFFFF"/>
              <w:spacing w:line="240" w:lineRule="atLeast"/>
              <w:jc w:val="both"/>
              <w:rPr>
                <w:color w:val="333333"/>
                <w:sz w:val="22"/>
                <w:szCs w:val="22"/>
              </w:rPr>
            </w:pPr>
            <w:bookmarkStart w:id="17" w:name="n64"/>
            <w:bookmarkEnd w:id="17"/>
            <w:r>
              <w:rPr>
                <w:color w:val="333333"/>
                <w:sz w:val="22"/>
                <w:szCs w:val="22"/>
              </w:rPr>
              <w:t>грубе, принизливе ставлення отримувача соціальної послуги до надавача соціальної послуги або інших отримувачів послуги;</w:t>
            </w:r>
          </w:p>
          <w:p>
            <w:pPr>
              <w:shd w:val="clear" w:color="auto" w:fill="FFFFFF"/>
              <w:spacing w:line="240" w:lineRule="atLeast"/>
              <w:jc w:val="both"/>
              <w:rPr>
                <w:color w:val="333333"/>
                <w:sz w:val="22"/>
                <w:szCs w:val="22"/>
              </w:rPr>
            </w:pPr>
            <w:bookmarkStart w:id="18" w:name="n65"/>
            <w:bookmarkEnd w:id="18"/>
            <w:r>
              <w:rPr>
                <w:color w:val="333333"/>
                <w:sz w:val="22"/>
                <w:szCs w:val="22"/>
              </w:rPr>
              <w:t>смерть отримувача соціальної послуги.</w:t>
            </w:r>
          </w:p>
          <w:p>
            <w:pPr>
              <w:shd w:val="clear" w:color="auto" w:fill="FFFFFF"/>
              <w:spacing w:line="240" w:lineRule="atLeast"/>
              <w:jc w:val="both"/>
              <w:rPr>
                <w:color w:val="2A2928"/>
                <w:sz w:val="22"/>
                <w:szCs w:val="22"/>
              </w:rPr>
            </w:pPr>
          </w:p>
        </w:tc>
      </w:tr>
    </w:tbl>
    <w:p>
      <w:pPr>
        <w:jc w:val="center"/>
        <w:rPr>
          <w:b/>
          <w:sz w:val="40"/>
          <w:szCs w:val="40"/>
          <w:u w:val="single"/>
        </w:rPr>
      </w:pPr>
    </w:p>
    <w:p/>
    <w:sectPr>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4279F"/>
    <w:multiLevelType w:val="hybridMultilevel"/>
    <w:tmpl w:val="537886C4"/>
    <w:lvl w:ilvl="0" w:tplc="971212F8">
      <w:start w:val="1"/>
      <w:numFmt w:val="decimal"/>
      <w:lvlText w:val="%1."/>
      <w:lvlJc w:val="left"/>
      <w:pPr>
        <w:ind w:left="720" w:hanging="360"/>
      </w:pPr>
      <w:rPr>
        <w:lang w:val="uk-UA"/>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55E62F94"/>
    <w:multiLevelType w:val="hybridMultilevel"/>
    <w:tmpl w:val="0DF252AA"/>
    <w:lvl w:ilvl="0" w:tplc="A26EEB30">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A7CE69-53DA-4BF9-B05E-258AB811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paragraph" w:styleId="a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98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Pages>
  <Words>570</Words>
  <Characters>3251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user310712</dc:creator>
  <cp:keywords/>
  <dc:description/>
  <cp:lastModifiedBy>Директор</cp:lastModifiedBy>
  <cp:revision>15</cp:revision>
  <dcterms:created xsi:type="dcterms:W3CDTF">2021-09-09T11:19:00Z</dcterms:created>
  <dcterms:modified xsi:type="dcterms:W3CDTF">2022-02-01T08:17:00Z</dcterms:modified>
</cp:coreProperties>
</file>