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ІНФОРМАЦІЙНА </w:t>
      </w:r>
      <w:r>
        <w:rPr>
          <w:rFonts w:ascii="Times New Roman" w:hAnsi="Times New Roman" w:cs="Times New Roman"/>
          <w:b/>
          <w:sz w:val="26"/>
          <w:szCs w:val="26"/>
        </w:rPr>
        <w:t xml:space="preserve">КАРТКА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СОЦІАЛЬНОЇ </w:t>
      </w:r>
      <w:r>
        <w:rPr>
          <w:rFonts w:ascii="Times New Roman" w:hAnsi="Times New Roman" w:cs="Times New Roman"/>
          <w:b/>
          <w:sz w:val="26"/>
          <w:szCs w:val="26"/>
        </w:rPr>
        <w:t xml:space="preserve">ПОСЛУГИ </w:t>
      </w:r>
    </w:p>
    <w:p>
      <w:pPr>
        <w:pStyle w:val="a3"/>
        <w:ind w:left="-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 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«СОЦІАЛЬНИЙ СУПРОВІД СІМЕЙ, ЯКІ ПЕРЕБУВАЮТЬ В СКЛАДНИХ ЖИТТЄВИХ ОБСТАВИНАХ»</w:t>
      </w:r>
    </w:p>
    <w:p>
      <w:pPr>
        <w:pStyle w:val="a3"/>
        <w:ind w:left="-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ВІДДІЛЕННЯ СОЦІАЛЬНОЇ РОБОТИ (З СІМ</w:t>
      </w:r>
      <w:r>
        <w:rPr>
          <w:rFonts w:ascii="Calibri" w:hAnsi="Calibri" w:cs="Times New Roman"/>
          <w:b/>
          <w:sz w:val="26"/>
          <w:szCs w:val="26"/>
          <w:lang w:val="uk-UA"/>
        </w:rPr>
        <w:t>'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ЯМИ, ДІТЬМИ ТА МОЛОДДЮ)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1"/>
      </w:tblGrid>
      <w:tr>
        <w:tc>
          <w:tcPr>
            <w:tcW w:w="10501" w:type="dxa"/>
            <w:shd w:val="clear" w:color="auto" w:fill="auto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КУ «ЦЕНТР НАДАННЯ СОЦІАЛЬНИХ ПОСЛУГ» </w:t>
            </w:r>
          </w:p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САВРАНСЬКА СЕЛИЩНА РАДА  ОДЕСЬКОЇ  ОБЛАСТІ</w:t>
            </w:r>
          </w:p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Відділення соціальної роботи (з </w:t>
            </w:r>
            <w:proofErr w:type="spellStart"/>
            <w:r>
              <w:rPr>
                <w:b/>
                <w:sz w:val="22"/>
                <w:szCs w:val="28"/>
              </w:rPr>
              <w:t>сім»ями</w:t>
            </w:r>
            <w:proofErr w:type="spellEnd"/>
            <w:r>
              <w:rPr>
                <w:b/>
                <w:sz w:val="22"/>
                <w:szCs w:val="28"/>
              </w:rPr>
              <w:t>, дітьми та молоддю)</w:t>
            </w:r>
          </w:p>
          <w:p>
            <w:pPr>
              <w:jc w:val="center"/>
              <w:rPr>
                <w:sz w:val="22"/>
                <w:szCs w:val="28"/>
                <w:lang w:val="ru-RU"/>
              </w:rPr>
            </w:pPr>
            <w:r>
              <w:rPr>
                <w:b/>
                <w:sz w:val="22"/>
                <w:szCs w:val="28"/>
              </w:rPr>
              <w:t xml:space="preserve"> с</w:t>
            </w:r>
            <w:r>
              <w:rPr>
                <w:sz w:val="22"/>
                <w:szCs w:val="28"/>
              </w:rPr>
              <w:t xml:space="preserve">мт </w:t>
            </w:r>
            <w:proofErr w:type="spellStart"/>
            <w:r>
              <w:rPr>
                <w:sz w:val="22"/>
                <w:szCs w:val="28"/>
              </w:rPr>
              <w:t>Саврань</w:t>
            </w:r>
            <w:proofErr w:type="spellEnd"/>
            <w:r>
              <w:rPr>
                <w:sz w:val="22"/>
                <w:szCs w:val="28"/>
              </w:rPr>
              <w:t>, вул..Миру,86,контактний телефон:  3-12-31, електронна пошта:</w:t>
            </w:r>
            <w:r>
              <w:rPr>
                <w:sz w:val="22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en-US"/>
              </w:rPr>
              <w:t>cnsp</w:t>
            </w:r>
            <w:proofErr w:type="spellEnd"/>
            <w:r>
              <w:rPr>
                <w:sz w:val="22"/>
                <w:szCs w:val="28"/>
                <w:lang w:val="ru-RU"/>
              </w:rPr>
              <w:t>-</w:t>
            </w:r>
            <w:proofErr w:type="spellStart"/>
            <w:r>
              <w:rPr>
                <w:sz w:val="22"/>
                <w:szCs w:val="28"/>
                <w:lang w:val="en-US"/>
              </w:rPr>
              <w:t>savran</w:t>
            </w:r>
            <w:proofErr w:type="spellEnd"/>
            <w:r>
              <w:rPr>
                <w:sz w:val="22"/>
                <w:szCs w:val="28"/>
                <w:lang w:val="ru-RU"/>
              </w:rPr>
              <w:t>@</w:t>
            </w:r>
            <w:proofErr w:type="spellStart"/>
            <w:r>
              <w:rPr>
                <w:sz w:val="22"/>
                <w:szCs w:val="28"/>
                <w:lang w:val="en-US"/>
              </w:rPr>
              <w:t>ukr</w:t>
            </w:r>
            <w:proofErr w:type="spellEnd"/>
            <w:r>
              <w:rPr>
                <w:sz w:val="22"/>
                <w:szCs w:val="28"/>
                <w:lang w:val="ru-RU"/>
              </w:rPr>
              <w:t>.</w:t>
            </w:r>
            <w:r>
              <w:rPr>
                <w:sz w:val="22"/>
                <w:szCs w:val="28"/>
                <w:lang w:val="en-US"/>
              </w:rPr>
              <w:t>net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Графік  роботи відділення</w:t>
            </w:r>
            <w:r>
              <w:rPr>
                <w:sz w:val="22"/>
                <w:szCs w:val="28"/>
              </w:rPr>
              <w:t xml:space="preserve"> : понеділок-четвер 8:00-17:00 п´ятниця  8:00 – </w:t>
            </w:r>
            <w:r>
              <w:rPr>
                <w:sz w:val="22"/>
                <w:szCs w:val="28"/>
                <w:lang w:val="ru-RU"/>
              </w:rPr>
              <w:t>15:45</w:t>
            </w:r>
            <w:r>
              <w:rPr>
                <w:sz w:val="22"/>
                <w:szCs w:val="28"/>
              </w:rPr>
              <w:t>, вихідні дні:субота,неділя</w:t>
            </w:r>
          </w:p>
        </w:tc>
      </w:tr>
      <w:tr>
        <w:tc>
          <w:tcPr>
            <w:tcW w:w="10501" w:type="dxa"/>
            <w:shd w:val="clear" w:color="auto" w:fill="auto"/>
          </w:tcPr>
          <w:p>
            <w:pPr>
              <w:shd w:val="clear" w:color="auto" w:fill="FFFFFF"/>
              <w:spacing w:line="240" w:lineRule="atLeast"/>
              <w:jc w:val="both"/>
              <w:rPr>
                <w:b/>
                <w:sz w:val="22"/>
                <w:szCs w:val="22"/>
                <w:u w:val="single"/>
                <w:lang w:val="ru-RU"/>
              </w:rPr>
            </w:pPr>
            <w:r>
              <w:rPr>
                <w:sz w:val="26"/>
                <w:szCs w:val="26"/>
              </w:rPr>
              <w:t>Назва послуги: </w:t>
            </w:r>
            <w:proofErr w:type="spellStart"/>
            <w:r>
              <w:rPr>
                <w:sz w:val="26"/>
                <w:szCs w:val="26"/>
                <w:lang w:val="ru-RU"/>
              </w:rPr>
              <w:t>Соціальний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супровід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сімей</w:t>
            </w:r>
            <w:proofErr w:type="spellEnd"/>
            <w:r>
              <w:rPr>
                <w:sz w:val="26"/>
                <w:szCs w:val="26"/>
                <w:lang w:val="ru-RU"/>
              </w:rPr>
              <w:t>/</w:t>
            </w:r>
            <w:proofErr w:type="spellStart"/>
            <w:r>
              <w:rPr>
                <w:sz w:val="26"/>
                <w:szCs w:val="26"/>
                <w:lang w:val="ru-RU"/>
              </w:rPr>
              <w:t>осіб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ru-RU"/>
              </w:rPr>
              <w:t>які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перебувають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в СЖО.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Види послуг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color w:val="2A2928"/>
                <w:sz w:val="22"/>
                <w:szCs w:val="22"/>
              </w:rPr>
              <w:t>відвідування отримувача соціальної послуги за місцем його проживання (перебування);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оцінку потреб сім'ї (особи), яка перебуває у СЖО;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складання індивідуального плану соціального супроводу;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аналіз коригування плану соціального супроводу;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інформування щодо питань, пов'язаних з наданням інших послуг і соціальної допомоги. Надання інформаційно-освітніх матеріалів, інструкцій, буклетів, листівок;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бесіди з отримувачем соціальної послуги, членами його сім'ї, особами з найближчого оточення (очно, телефоном);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психологічну підтримку згідно з професійною компетенцією (організація психотерапевтичних груп, психологічна корекція);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організацію та проведення сімейних групових нарад, мережевих зустрічей; залучення отримувача послуги до участі у тренінгах, дискусіях, засіданнях за круглим столом, семінарах, лекціях та інших заходах;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допомогу отримувачу соціальної послуги в оформленні документів;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proofErr w:type="spellStart"/>
            <w:r>
              <w:rPr>
                <w:color w:val="2A2928"/>
                <w:sz w:val="22"/>
                <w:szCs w:val="22"/>
              </w:rPr>
              <w:t>перенаправлення</w:t>
            </w:r>
            <w:proofErr w:type="spellEnd"/>
            <w:r>
              <w:rPr>
                <w:color w:val="2A2928"/>
                <w:sz w:val="22"/>
                <w:szCs w:val="22"/>
              </w:rPr>
              <w:t xml:space="preserve"> отримувача соціальної послуги до інших надавачів соціальних послуг, у тому числі для отримання спеціалізованих послуг;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організацію та забезпечення діяльності груп взаємодопомоги;</w:t>
            </w:r>
          </w:p>
          <w:p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ведення документації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Форма надання </w:t>
            </w:r>
            <w:r>
              <w:rPr>
                <w:sz w:val="22"/>
                <w:szCs w:val="22"/>
              </w:rPr>
              <w:t>:  денна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Термін надання </w:t>
            </w:r>
            <w:r>
              <w:rPr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2A2928"/>
              </w:rPr>
              <w:t xml:space="preserve"> </w:t>
            </w:r>
            <w:r>
              <w:rPr>
                <w:color w:val="2A2928"/>
                <w:sz w:val="22"/>
                <w:szCs w:val="22"/>
              </w:rPr>
              <w:t>не більше ніж шість місяців з дня прийняття рішення про надання такої послуги, у разі складного випадку тривалість надання соціальної послуги може бути продовжено до одного року.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2A2928"/>
                <w:sz w:val="22"/>
                <w:szCs w:val="22"/>
              </w:rPr>
              <w:t>Соціальна послуга надається за місцем проживання (перебування) отримувача соціальної послуги або розташування суб'єкта, що надає соціальну послугу.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Соціальні групи: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2A2928"/>
                <w:sz w:val="22"/>
                <w:szCs w:val="22"/>
              </w:rPr>
              <w:t>сім»ї</w:t>
            </w:r>
            <w:proofErr w:type="spellEnd"/>
            <w:r>
              <w:rPr>
                <w:color w:val="2A2928"/>
                <w:sz w:val="22"/>
                <w:szCs w:val="22"/>
              </w:rPr>
              <w:t>, особи, які перебувають у складних життєвих обставинах і не можуть самостійно подолати або мінімізувати негативний вплив цих обставин;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Гранична чисельність отримувачів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 xml:space="preserve"> осіб</w:t>
            </w:r>
            <w:r>
              <w:rPr>
                <w:sz w:val="22"/>
                <w:szCs w:val="22"/>
                <w:lang w:val="ru-RU"/>
              </w:rPr>
              <w:t xml:space="preserve"> на одного </w:t>
            </w:r>
            <w:proofErr w:type="spellStart"/>
            <w:r>
              <w:rPr>
                <w:sz w:val="22"/>
                <w:szCs w:val="22"/>
                <w:lang w:val="ru-RU"/>
              </w:rPr>
              <w:t>фахівця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із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соціальної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роботи</w:t>
            </w:r>
            <w:proofErr w:type="spellEnd"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Умови: - </w:t>
            </w:r>
            <w:r>
              <w:rPr>
                <w:i/>
                <w:sz w:val="22"/>
                <w:szCs w:val="22"/>
              </w:rPr>
              <w:t>безоплатно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Документи, що потрібні для отримання соціальної послуги:</w:t>
            </w:r>
          </w:p>
          <w:p>
            <w:pPr>
              <w:pStyle w:val="a4"/>
              <w:numPr>
                <w:ilvl w:val="0"/>
                <w:numId w:val="2"/>
              </w:numPr>
              <w:spacing w:line="22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Письмова заява особи;</w:t>
            </w:r>
          </w:p>
          <w:p>
            <w:pPr>
              <w:pStyle w:val="a4"/>
              <w:numPr>
                <w:ilvl w:val="0"/>
                <w:numId w:val="2"/>
              </w:numPr>
              <w:spacing w:line="220" w:lineRule="atLeast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Копія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паспорта;</w:t>
            </w:r>
          </w:p>
          <w:p>
            <w:pPr>
              <w:pStyle w:val="a4"/>
              <w:numPr>
                <w:ilvl w:val="0"/>
                <w:numId w:val="2"/>
              </w:numPr>
              <w:spacing w:line="220" w:lineRule="atLeast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Копія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облікової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картки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платника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податків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; </w:t>
            </w:r>
          </w:p>
          <w:p>
            <w:pPr>
              <w:pStyle w:val="a4"/>
              <w:numPr>
                <w:ilvl w:val="0"/>
                <w:numId w:val="2"/>
              </w:numPr>
              <w:spacing w:line="22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Акт оцінювання індивідуальних потреб отримувача соціальних послуг;</w:t>
            </w:r>
          </w:p>
          <w:p>
            <w:pPr>
              <w:pStyle w:val="a4"/>
              <w:numPr>
                <w:ilvl w:val="0"/>
                <w:numId w:val="2"/>
              </w:numPr>
              <w:spacing w:line="220" w:lineRule="atLeast"/>
              <w:jc w:val="both"/>
              <w:rPr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Рішення структурного підрозділу з питань соціального захисту населення.</w:t>
            </w:r>
          </w:p>
          <w:p>
            <w:pPr>
              <w:spacing w:line="220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Правові  підстави: </w:t>
            </w:r>
            <w:r>
              <w:rPr>
                <w:sz w:val="22"/>
                <w:szCs w:val="22"/>
              </w:rPr>
              <w:t xml:space="preserve">у своїй діяльності відділення соціальної роботи (з </w:t>
            </w:r>
            <w:proofErr w:type="spellStart"/>
            <w:r>
              <w:rPr>
                <w:sz w:val="22"/>
                <w:szCs w:val="22"/>
              </w:rPr>
              <w:t>сім»ями</w:t>
            </w:r>
            <w:proofErr w:type="spellEnd"/>
            <w:r>
              <w:rPr>
                <w:sz w:val="22"/>
                <w:szCs w:val="22"/>
              </w:rPr>
              <w:t>, дітьми та молоддю) керується Конституцією, законами України «Про соціальні послуги»  від 17.01.2019 р. № 2671-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, «Державний стандарт соціальний супровід сімей, які перебувають в складних життєвих обставинах» від </w:t>
            </w:r>
            <w:r>
              <w:rPr>
                <w:bCs/>
                <w:color w:val="333333"/>
                <w:shd w:val="clear" w:color="auto" w:fill="FFFFFF"/>
              </w:rPr>
              <w:t>31.03.2016  № 318</w:t>
            </w:r>
            <w:r>
              <w:rPr>
                <w:sz w:val="22"/>
                <w:szCs w:val="22"/>
              </w:rPr>
              <w:t xml:space="preserve">, «Порядок визначення потреб населення адміністративно-територіальної одиниці у соціальних послугах» від 20.012014 р. № 28, постановами КМУ, Департаменту соціальної та сімейної політики Одеської обласної державної адміністрації,  Положенням про КУ «Центр надання соціальних послуг» </w:t>
            </w:r>
            <w:proofErr w:type="spellStart"/>
            <w:r>
              <w:rPr>
                <w:sz w:val="22"/>
                <w:szCs w:val="22"/>
              </w:rPr>
              <w:t>Савранської</w:t>
            </w:r>
            <w:proofErr w:type="spellEnd"/>
            <w:r>
              <w:rPr>
                <w:sz w:val="22"/>
                <w:szCs w:val="22"/>
              </w:rPr>
              <w:t xml:space="preserve"> селищної ради, Положення про соціальної роботи (з </w:t>
            </w:r>
            <w:proofErr w:type="spellStart"/>
            <w:r>
              <w:rPr>
                <w:sz w:val="22"/>
                <w:szCs w:val="22"/>
              </w:rPr>
              <w:t>сім»ями,дітьми</w:t>
            </w:r>
            <w:proofErr w:type="spellEnd"/>
            <w:r>
              <w:rPr>
                <w:sz w:val="22"/>
                <w:szCs w:val="22"/>
              </w:rPr>
              <w:t xml:space="preserve"> та молоддю).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Надання  соціальної   послуги припиняється за письмовим повідомленням осіб у разі: 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досягнення позитивного результату соціального супроводу, подолання/мінімізація сім'єю (особою) наслідків СЖО, усунення причин та умов, що спричинили такі обставини;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закінчення строку дії договору про надання послуги соціального супроводу або порушення умов такого договору;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зміна отримувачем соціальної послуги місця проживання чи перебування;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письмова відмова отримувача послуги або його законного представника від її надання, якщо така відмова або її наслідки не спричиняють порушення прав і свобод інших осіб, особливо дітей;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 xml:space="preserve">систематична неучасть отримувача послуги без поважних причин у заходах, передбачених індивідуальним планом соціального супроводу, за винятком ситуації, коли припинення надання послуги спричиняє </w:t>
            </w:r>
            <w:r>
              <w:rPr>
                <w:color w:val="2A2928"/>
                <w:sz w:val="22"/>
                <w:szCs w:val="22"/>
              </w:rPr>
              <w:lastRenderedPageBreak/>
              <w:t>порушення прав і свобод інших осіб, особливо дітей.</w:t>
            </w:r>
          </w:p>
        </w:tc>
      </w:tr>
    </w:tbl>
    <w:p>
      <w:pPr>
        <w:jc w:val="center"/>
        <w:rPr>
          <w:b/>
          <w:sz w:val="40"/>
          <w:szCs w:val="40"/>
          <w:u w:val="single"/>
        </w:rPr>
      </w:pPr>
    </w:p>
    <w:p/>
    <w:sect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4279F"/>
    <w:multiLevelType w:val="hybridMultilevel"/>
    <w:tmpl w:val="537886C4"/>
    <w:lvl w:ilvl="0" w:tplc="971212F8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62F94"/>
    <w:multiLevelType w:val="hybridMultilevel"/>
    <w:tmpl w:val="0DF252AA"/>
    <w:lvl w:ilvl="0" w:tplc="A26EEB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F38FF-3012-4325-B0F7-96D23157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user310712</dc:creator>
  <cp:keywords/>
  <dc:description/>
  <cp:lastModifiedBy>Директор</cp:lastModifiedBy>
  <cp:revision>13</cp:revision>
  <dcterms:created xsi:type="dcterms:W3CDTF">2021-09-09T11:19:00Z</dcterms:created>
  <dcterms:modified xsi:type="dcterms:W3CDTF">2022-02-01T08:24:00Z</dcterms:modified>
</cp:coreProperties>
</file>